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color w:val="333333"/>
          <w:sz w:val="36"/>
          <w:szCs w:val="36"/>
          <w:shd w:val="clear" w:color="auto" w:fill="FFFFFF"/>
        </w:rPr>
        <w:t>莆田市“十四五”现代服务业发展专项规划起草说明</w:t>
      </w:r>
    </w:p>
    <w:p>
      <w:pPr>
        <w:spacing w:line="560" w:lineRule="exact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莆田市商务局</w:t>
      </w:r>
    </w:p>
    <w:p>
      <w:pPr>
        <w:spacing w:line="560" w:lineRule="exact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(2021年9月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10</w:t>
      </w:r>
      <w:r>
        <w:rPr>
          <w:rFonts w:hint="eastAsia" w:ascii="楷体_GB2312" w:eastAsia="楷体_GB2312"/>
          <w:b/>
          <w:sz w:val="32"/>
          <w:szCs w:val="32"/>
        </w:rPr>
        <w:t>日)</w:t>
      </w:r>
    </w:p>
    <w:p>
      <w:pPr>
        <w:spacing w:line="56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根据《关于市人大常委会会议对我市“十三五”规划实施和“十四五”规划和二</w:t>
      </w:r>
      <w:r>
        <w:rPr>
          <w:rFonts w:hint="eastAsia" w:ascii="宋体" w:hAnsi="宋体" w:cs="宋体"/>
          <w:kern w:val="0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三五年远景目标纲要编制情况报告的审议意见》（莆常审〔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2021〕1号）文件精神，我局委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托福建省电子信息应用技术研究院有限公司编制莆田市“十四五”现代服务业发展专项规划。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月12日，我局向市发改委、市工信局、市金融工作办公室、市科技局、市民政局、市体育局、市卫健委、市文旅局、市交通运输局、市财政局、市农业局、市住建局、市教育局、市人社局、市市场监管局等市直行业相关部门和各县（区）人民政府（管委会）发出《关于提供莆田市“十四五”现代服务业发展专项规划有关材料的通知》，收集“十三五”期间我市现代服务业各行业发展的基本情况、目前存在的主要问题以及“十四五”期间发展的思路计划及重点项目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8月11日至8月20日，我局与福建省电子信息应用技术研究院专家组成联合调研组，以集中座谈和现场走访的形式对我市现代服务业发展情况进行调研。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9月份，形成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《莆田市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“</w:t>
      </w:r>
      <w:bookmarkStart w:id="0" w:name="_GoBack"/>
      <w:bookmarkEnd w:id="0"/>
      <w:r>
        <w:rPr>
          <w:rFonts w:ascii="仿宋_GB2312" w:hAnsi="仿宋_GB2312" w:eastAsia="仿宋_GB2312" w:cs="仿宋_GB2312"/>
          <w:kern w:val="0"/>
          <w:sz w:val="32"/>
          <w:szCs w:val="32"/>
        </w:rPr>
        <w:t>十四五”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现代服务业发展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专项规划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</w:t>
      </w:r>
      <w:r>
        <w:rPr>
          <w:rFonts w:hint="eastAsia" w:ascii="仿宋_GB2312" w:eastAsia="仿宋_GB2312"/>
          <w:bCs/>
          <w:sz w:val="32"/>
          <w:szCs w:val="32"/>
        </w:rPr>
        <w:t>征求意见稿，于9月10日发出征求修改意见的公告，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面向社会公开征求意见</w:t>
      </w:r>
      <w:r>
        <w:rPr>
          <w:rFonts w:hint="eastAsia" w:ascii="仿宋_GB2312" w:eastAsia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目前专项规划还在征求意见及补充、修改、完善中。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E3B"/>
    <w:rsid w:val="00024E66"/>
    <w:rsid w:val="000E6E3B"/>
    <w:rsid w:val="00237BB6"/>
    <w:rsid w:val="002D5923"/>
    <w:rsid w:val="00CA2881"/>
    <w:rsid w:val="00CB3376"/>
    <w:rsid w:val="00EF6AE2"/>
    <w:rsid w:val="23D249B3"/>
    <w:rsid w:val="4759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customStyle="1" w:styleId="9">
    <w:name w:val="页眉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96</Words>
  <Characters>552</Characters>
  <Lines>4</Lines>
  <Paragraphs>1</Paragraphs>
  <TotalTime>0</TotalTime>
  <ScaleCrop>false</ScaleCrop>
  <LinksUpToDate>false</LinksUpToDate>
  <CharactersWithSpaces>647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2021-09-28T02:05:00Z</dcterms:created>
  <dc:creator>微软用户</dc:creator>
  <cp:lastModifiedBy>小编</cp:lastModifiedBy>
  <dcterms:modified xsi:type="dcterms:W3CDTF">2021-10-09T07:50:24Z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DFA8777F7AB8436CBD46AAD239F7438F</vt:lpwstr>
  </property>
</Properties>
</file>